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łu ogłoszonego przez Prezesa GUS na podstawie przepisów o emerytrurach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) </w:t>
      </w:r>
      <w:r w:rsidRPr="00096321">
        <w:rPr>
          <w:rFonts w:asciiTheme="minorHAnsi" w:hAnsiTheme="minorHAnsi" w:cstheme="minorHAnsi"/>
          <w:color w:val="FF0000"/>
          <w:sz w:val="22"/>
          <w:szCs w:val="22"/>
          <w:u w:val="single"/>
        </w:rPr>
        <w:t>(link do wzoru)</w:t>
      </w:r>
      <w:r w:rsidR="008B24F1" w:rsidRPr="00096321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bookmarkStart w:id="0" w:name="_GoBack"/>
      <w:bookmarkEnd w:id="0"/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6624B3">
        <w:rPr>
          <w:rFonts w:asciiTheme="minorHAnsi" w:eastAsia="Arial Unicode MS" w:hAnsiTheme="minorHAnsi" w:cstheme="minorHAnsi"/>
          <w:color w:val="FF0000"/>
          <w:lang w:eastAsia="pl-PL"/>
        </w:rPr>
        <w:t>(link do instrukcji)</w:t>
      </w:r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miesięcznego wynagrodzenia z IV kwartału ogłoszonego przez Prezesa GUS na podstawie przepisów o emerytrurach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emerytrurach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B2" w:rsidRDefault="00143FB2" w:rsidP="0026786F">
      <w:r>
        <w:separator/>
      </w:r>
    </w:p>
  </w:endnote>
  <w:endnote w:type="continuationSeparator" w:id="0">
    <w:p w:rsidR="00143FB2" w:rsidRDefault="00143FB2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B2" w:rsidRDefault="00143FB2" w:rsidP="0026786F">
      <w:r>
        <w:separator/>
      </w:r>
    </w:p>
  </w:footnote>
  <w:footnote w:type="continuationSeparator" w:id="0">
    <w:p w:rsidR="00143FB2" w:rsidRDefault="00143FB2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507FD"/>
    <w:rsid w:val="004510AC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807CB-1626-4DC1-ACE2-7F8F102A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Mazur-Wolak, Magdalena</cp:lastModifiedBy>
  <cp:revision>20</cp:revision>
  <dcterms:created xsi:type="dcterms:W3CDTF">2020-03-27T15:50:00Z</dcterms:created>
  <dcterms:modified xsi:type="dcterms:W3CDTF">2020-03-31T18:03:00Z</dcterms:modified>
</cp:coreProperties>
</file>